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9C94" w14:textId="77777777" w:rsidR="00DB0D14" w:rsidRDefault="00DB0D14" w:rsidP="00DB0D14">
      <w:pPr>
        <w:spacing w:after="0" w:line="240" w:lineRule="exact"/>
        <w:rPr>
          <w:noProof/>
        </w:rPr>
        <w:sectPr w:rsidR="00DB0D14" w:rsidSect="007001A7">
          <w:headerReference w:type="default" r:id="rId8"/>
          <w:footerReference w:type="default" r:id="rId9"/>
          <w:pgSz w:w="12240" w:h="15840"/>
          <w:pgMar w:top="1440" w:right="720" w:bottom="720" w:left="720" w:header="720" w:footer="432" w:gutter="0"/>
          <w:cols w:space="720"/>
          <w:docGrid w:linePitch="360"/>
        </w:sectPr>
      </w:pPr>
    </w:p>
    <w:p w14:paraId="36F9155E" w14:textId="77777777" w:rsidR="00DB0D14" w:rsidRDefault="00DB0D14" w:rsidP="00DB0D14">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The warranties and conditions in this document apply to LightCorp products and products sold under their brand, Most Modest. All references to “LightCorp” contained herein also apply to the Most Modest brand, products, and policies. </w:t>
      </w:r>
    </w:p>
    <w:p w14:paraId="0CB57711" w14:textId="77777777" w:rsidR="00DB0D14" w:rsidRDefault="00DB0D14" w:rsidP="00DB0D14">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LightCorp warrants that all products sold hereunder to be free from defects in material and workmanship, when used under normal commercial usage for lighting, power products, and accessories. LightCorp defines normal commercial usage as the equivalent to a single shift, forty (40) hour, work week. </w:t>
      </w:r>
    </w:p>
    <w:p w14:paraId="28A57855" w14:textId="77777777" w:rsidR="00DB0D14" w:rsidRDefault="00DB0D14" w:rsidP="00DB0D14">
      <w:pPr>
        <w:pStyle w:val="BasicParagraph"/>
        <w:suppressAutoHyphens/>
        <w:rPr>
          <w:rFonts w:ascii="Montserrat Light" w:hAnsi="Montserrat Light" w:cs="Montserrat Light"/>
          <w:spacing w:val="2"/>
          <w:sz w:val="18"/>
          <w:szCs w:val="18"/>
        </w:rPr>
      </w:pPr>
      <w:r>
        <w:rPr>
          <w:rFonts w:ascii="Montserrat Light" w:hAnsi="Montserrat Light" w:cs="Montserrat Light"/>
          <w:spacing w:val="2"/>
          <w:sz w:val="18"/>
          <w:szCs w:val="18"/>
        </w:rPr>
        <w:t>LightCorp warranty periods are from the date of manufacture.</w:t>
      </w:r>
    </w:p>
    <w:tbl>
      <w:tblPr>
        <w:tblStyle w:val="TableGrid"/>
        <w:tblpPr w:leftFromText="180" w:rightFromText="180" w:vertAnchor="text" w:horzAnchor="margin" w:tblpY="224"/>
        <w:tblW w:w="0" w:type="auto"/>
        <w:tblLook w:val="04A0" w:firstRow="1" w:lastRow="0" w:firstColumn="1" w:lastColumn="0" w:noHBand="0" w:noVBand="1"/>
      </w:tblPr>
      <w:tblGrid>
        <w:gridCol w:w="2515"/>
        <w:gridCol w:w="2515"/>
      </w:tblGrid>
      <w:tr w:rsidR="00DB0D14" w14:paraId="31ABAD9A" w14:textId="77777777" w:rsidTr="00DB0D14">
        <w:trPr>
          <w:trHeight w:val="350"/>
        </w:trPr>
        <w:tc>
          <w:tcPr>
            <w:tcW w:w="2515" w:type="dxa"/>
            <w:vAlign w:val="center"/>
          </w:tcPr>
          <w:p w14:paraId="12E80F70" w14:textId="4F0B7AC7"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Product</w:t>
            </w:r>
          </w:p>
        </w:tc>
        <w:tc>
          <w:tcPr>
            <w:tcW w:w="2515" w:type="dxa"/>
            <w:vAlign w:val="center"/>
          </w:tcPr>
          <w:p w14:paraId="6BA4F082" w14:textId="69E8E1EA"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Warranty Period</w:t>
            </w:r>
          </w:p>
        </w:tc>
      </w:tr>
      <w:tr w:rsidR="00DB0D14" w14:paraId="3FC49AA1" w14:textId="77777777" w:rsidTr="00DB0D14">
        <w:trPr>
          <w:trHeight w:val="317"/>
        </w:trPr>
        <w:tc>
          <w:tcPr>
            <w:tcW w:w="2515" w:type="dxa"/>
            <w:vAlign w:val="center"/>
          </w:tcPr>
          <w:p w14:paraId="222FC8E2" w14:textId="0FE7BDC6"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Revo, Voyage, Tino, and Reed Premier</w:t>
            </w:r>
          </w:p>
        </w:tc>
        <w:tc>
          <w:tcPr>
            <w:tcW w:w="2515" w:type="dxa"/>
            <w:vAlign w:val="center"/>
          </w:tcPr>
          <w:p w14:paraId="1E3A5B13" w14:textId="2F89347A"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10 years fixture; 5 years power supply</w:t>
            </w:r>
          </w:p>
        </w:tc>
      </w:tr>
      <w:tr w:rsidR="00DB0D14" w14:paraId="2A5FEA8B" w14:textId="77777777" w:rsidTr="00DB0D14">
        <w:trPr>
          <w:trHeight w:val="317"/>
        </w:trPr>
        <w:tc>
          <w:tcPr>
            <w:tcW w:w="2515" w:type="dxa"/>
            <w:vAlign w:val="center"/>
          </w:tcPr>
          <w:p w14:paraId="746CEB33" w14:textId="38F0249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Atlas, Clique, and Tazetta LED</w:t>
            </w:r>
          </w:p>
        </w:tc>
        <w:tc>
          <w:tcPr>
            <w:tcW w:w="2515" w:type="dxa"/>
            <w:vAlign w:val="center"/>
          </w:tcPr>
          <w:p w14:paraId="11880621" w14:textId="26877E5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5E26D360" w14:textId="77777777" w:rsidTr="00DB0D14">
        <w:trPr>
          <w:trHeight w:val="227"/>
        </w:trPr>
        <w:tc>
          <w:tcPr>
            <w:tcW w:w="2515" w:type="dxa"/>
            <w:vAlign w:val="center"/>
          </w:tcPr>
          <w:p w14:paraId="3CB5A612" w14:textId="6594FB0F"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Linus</w:t>
            </w:r>
            <w:r w:rsidR="00EF6C1A">
              <w:rPr>
                <w:rFonts w:ascii="Montserrat Light" w:hAnsi="Montserrat Light"/>
                <w:sz w:val="18"/>
                <w:szCs w:val="18"/>
              </w:rPr>
              <w:t xml:space="preserve"> and Lincoln</w:t>
            </w:r>
          </w:p>
        </w:tc>
        <w:tc>
          <w:tcPr>
            <w:tcW w:w="2515" w:type="dxa"/>
            <w:vAlign w:val="center"/>
          </w:tcPr>
          <w:p w14:paraId="1FB0D6A2" w14:textId="6A5B38C7"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70C98E70" w14:textId="77777777" w:rsidTr="00DB0D14">
        <w:trPr>
          <w:trHeight w:val="239"/>
        </w:trPr>
        <w:tc>
          <w:tcPr>
            <w:tcW w:w="2515" w:type="dxa"/>
            <w:vAlign w:val="center"/>
          </w:tcPr>
          <w:p w14:paraId="1287F181" w14:textId="5D27B0C4"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Piper and Tazetta</w:t>
            </w:r>
          </w:p>
        </w:tc>
        <w:tc>
          <w:tcPr>
            <w:tcW w:w="2515" w:type="dxa"/>
            <w:vAlign w:val="center"/>
          </w:tcPr>
          <w:p w14:paraId="04489D5C" w14:textId="5756E8EB"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3 years; excludes power supply (Piper) and lamps (Tazetta)</w:t>
            </w:r>
          </w:p>
        </w:tc>
      </w:tr>
      <w:tr w:rsidR="00DB0D14" w14:paraId="17464049" w14:textId="77777777" w:rsidTr="00DB0D14">
        <w:trPr>
          <w:trHeight w:val="239"/>
        </w:trPr>
        <w:tc>
          <w:tcPr>
            <w:tcW w:w="2515" w:type="dxa"/>
            <w:vAlign w:val="center"/>
          </w:tcPr>
          <w:p w14:paraId="7F6A4B7B" w14:textId="68F99B91"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Angus, Nik, Nik+, and Nik-LV</w:t>
            </w:r>
          </w:p>
        </w:tc>
        <w:tc>
          <w:tcPr>
            <w:tcW w:w="2515" w:type="dxa"/>
            <w:vAlign w:val="center"/>
          </w:tcPr>
          <w:p w14:paraId="2BDEA3FF" w14:textId="7B2F5EE9"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2 years</w:t>
            </w:r>
          </w:p>
        </w:tc>
      </w:tr>
      <w:tr w:rsidR="00DB0D14" w14:paraId="52010172" w14:textId="77777777" w:rsidTr="00DB0D14">
        <w:trPr>
          <w:trHeight w:val="239"/>
        </w:trPr>
        <w:tc>
          <w:tcPr>
            <w:tcW w:w="2515" w:type="dxa"/>
            <w:vAlign w:val="center"/>
          </w:tcPr>
          <w:p w14:paraId="6AEAA440" w14:textId="071816C9" w:rsidR="00DB0D14"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Mack</w:t>
            </w:r>
          </w:p>
        </w:tc>
        <w:tc>
          <w:tcPr>
            <w:tcW w:w="2515" w:type="dxa"/>
            <w:vAlign w:val="center"/>
          </w:tcPr>
          <w:p w14:paraId="46AC107A" w14:textId="3E8FFA78"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power supply</w:t>
            </w:r>
          </w:p>
        </w:tc>
      </w:tr>
      <w:tr w:rsidR="00DB0D14" w14:paraId="2C6D91E1" w14:textId="77777777" w:rsidTr="00DB0D14">
        <w:trPr>
          <w:trHeight w:val="239"/>
        </w:trPr>
        <w:tc>
          <w:tcPr>
            <w:tcW w:w="2515" w:type="dxa"/>
            <w:vAlign w:val="center"/>
          </w:tcPr>
          <w:p w14:paraId="51FCE7C4" w14:textId="7B9A9E64" w:rsidR="00DB0D14" w:rsidRDefault="008A27BA"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Pippa, </w:t>
            </w:r>
            <w:r w:rsidR="008B0F71">
              <w:rPr>
                <w:rFonts w:ascii="Montserrat Light" w:hAnsi="Montserrat Light"/>
                <w:sz w:val="18"/>
                <w:szCs w:val="18"/>
              </w:rPr>
              <w:t>Ruth,</w:t>
            </w:r>
            <w:r w:rsidR="00DB0D14">
              <w:rPr>
                <w:rFonts w:ascii="Montserrat Light" w:hAnsi="Montserrat Light"/>
                <w:sz w:val="18"/>
                <w:szCs w:val="18"/>
              </w:rPr>
              <w:t xml:space="preserve"> and Tuck</w:t>
            </w:r>
          </w:p>
        </w:tc>
        <w:tc>
          <w:tcPr>
            <w:tcW w:w="2515" w:type="dxa"/>
            <w:vAlign w:val="center"/>
          </w:tcPr>
          <w:p w14:paraId="6E542071" w14:textId="343303E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5 years fixture; 1 year power supply</w:t>
            </w:r>
          </w:p>
        </w:tc>
      </w:tr>
      <w:tr w:rsidR="00DB0D14" w14:paraId="508F1311" w14:textId="77777777" w:rsidTr="00DB0D14">
        <w:trPr>
          <w:trHeight w:val="239"/>
        </w:trPr>
        <w:tc>
          <w:tcPr>
            <w:tcW w:w="2515" w:type="dxa"/>
            <w:vAlign w:val="center"/>
          </w:tcPr>
          <w:p w14:paraId="48BB371B" w14:textId="6C7AC4B2" w:rsidR="00DB0D14" w:rsidRDefault="008A27BA"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Knox and </w:t>
            </w:r>
            <w:r w:rsidR="00DB0D14">
              <w:rPr>
                <w:rFonts w:ascii="Montserrat Light" w:hAnsi="Montserrat Light"/>
                <w:sz w:val="18"/>
                <w:szCs w:val="18"/>
              </w:rPr>
              <w:t>Tess</w:t>
            </w:r>
          </w:p>
        </w:tc>
        <w:tc>
          <w:tcPr>
            <w:tcW w:w="2515" w:type="dxa"/>
            <w:vAlign w:val="center"/>
          </w:tcPr>
          <w:p w14:paraId="513DF28E" w14:textId="309F61D9"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includes powder coat, UV finish and product material</w:t>
            </w:r>
          </w:p>
        </w:tc>
      </w:tr>
      <w:tr w:rsidR="00DB0D14" w14:paraId="48023D5F" w14:textId="77777777" w:rsidTr="00DB0D14">
        <w:trPr>
          <w:trHeight w:val="239"/>
        </w:trPr>
        <w:tc>
          <w:tcPr>
            <w:tcW w:w="2515" w:type="dxa"/>
            <w:vAlign w:val="center"/>
          </w:tcPr>
          <w:p w14:paraId="0124916A" w14:textId="51E9CC02" w:rsidR="00DB0D14" w:rsidRDefault="00AC100E" w:rsidP="00DB0D14">
            <w:pPr>
              <w:spacing w:after="60" w:line="240" w:lineRule="exact"/>
              <w:rPr>
                <w:rFonts w:ascii="Montserrat Light" w:hAnsi="Montserrat Light"/>
                <w:sz w:val="18"/>
                <w:szCs w:val="18"/>
              </w:rPr>
            </w:pPr>
            <w:r>
              <w:rPr>
                <w:rFonts w:ascii="Montserrat Light" w:hAnsi="Montserrat Light"/>
                <w:sz w:val="18"/>
                <w:szCs w:val="18"/>
              </w:rPr>
              <w:t xml:space="preserve">Abel, </w:t>
            </w:r>
            <w:r w:rsidR="00DB0D14">
              <w:rPr>
                <w:rFonts w:ascii="Montserrat Light" w:hAnsi="Montserrat Light"/>
                <w:sz w:val="18"/>
                <w:szCs w:val="18"/>
              </w:rPr>
              <w:t>Carmen, Cody, Elin,</w:t>
            </w:r>
            <w:r>
              <w:rPr>
                <w:rFonts w:ascii="Montserrat Light" w:hAnsi="Montserrat Light"/>
                <w:sz w:val="18"/>
                <w:szCs w:val="18"/>
              </w:rPr>
              <w:t xml:space="preserve"> Lola, </w:t>
            </w:r>
            <w:r w:rsidR="00DB0D14">
              <w:rPr>
                <w:rFonts w:ascii="Montserrat Light" w:hAnsi="Montserrat Light"/>
                <w:sz w:val="18"/>
                <w:szCs w:val="18"/>
              </w:rPr>
              <w:t>Niko, Niko FS, Perry,</w:t>
            </w:r>
            <w:r w:rsidR="008A27BA">
              <w:rPr>
                <w:rFonts w:ascii="Montserrat Light" w:hAnsi="Montserrat Light"/>
                <w:sz w:val="18"/>
                <w:szCs w:val="18"/>
              </w:rPr>
              <w:t xml:space="preserve"> Silas,</w:t>
            </w:r>
            <w:r w:rsidR="00E22946">
              <w:rPr>
                <w:rFonts w:ascii="Montserrat Light" w:hAnsi="Montserrat Light"/>
                <w:sz w:val="18"/>
                <w:szCs w:val="18"/>
              </w:rPr>
              <w:t xml:space="preserve"> Stella, </w:t>
            </w:r>
            <w:r w:rsidR="00DB0D14">
              <w:rPr>
                <w:rFonts w:ascii="Montserrat Light" w:hAnsi="Montserrat Light"/>
                <w:sz w:val="18"/>
                <w:szCs w:val="18"/>
              </w:rPr>
              <w:t>Tess Mini, and Walter</w:t>
            </w:r>
          </w:p>
        </w:tc>
        <w:tc>
          <w:tcPr>
            <w:tcW w:w="2515" w:type="dxa"/>
            <w:vAlign w:val="center"/>
          </w:tcPr>
          <w:p w14:paraId="72EB4D52" w14:textId="3B5C9206"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w:t>
            </w:r>
          </w:p>
        </w:tc>
      </w:tr>
      <w:tr w:rsidR="00DB0D14" w14:paraId="43889DC0" w14:textId="77777777" w:rsidTr="00DB0D14">
        <w:trPr>
          <w:trHeight w:val="239"/>
        </w:trPr>
        <w:tc>
          <w:tcPr>
            <w:tcW w:w="2515" w:type="dxa"/>
            <w:vAlign w:val="center"/>
          </w:tcPr>
          <w:p w14:paraId="67BFA195" w14:textId="4568E894"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Coasters and Rubber Mats</w:t>
            </w:r>
          </w:p>
        </w:tc>
        <w:tc>
          <w:tcPr>
            <w:tcW w:w="2515" w:type="dxa"/>
            <w:vAlign w:val="center"/>
          </w:tcPr>
          <w:p w14:paraId="3DA6D00F" w14:textId="48E540F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color fastness</w:t>
            </w:r>
          </w:p>
        </w:tc>
      </w:tr>
    </w:tbl>
    <w:p w14:paraId="6F060E59"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56615262"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2F33BA85"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Adhesive cord managers are not covered under warranty. </w:t>
      </w:r>
    </w:p>
    <w:p w14:paraId="6E874ADE"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Note that LED products and power products are not field serviceable. If a defect occurs during its warranty period and upon approval from a LightCorp representative, the product must be returned for repair or replacement. </w:t>
      </w:r>
    </w:p>
    <w:p w14:paraId="57501C96" w14:textId="3AABADED" w:rsidR="00DB0D14" w:rsidRDefault="00DB0D14" w:rsidP="00293F7E">
      <w:pPr>
        <w:pStyle w:val="BasicParagraph"/>
        <w:suppressAutoHyphens/>
        <w:spacing w:after="90"/>
        <w:rPr>
          <w:rFonts w:ascii="Montserrat Light" w:hAnsi="Montserrat Light" w:cs="Montserrat Light"/>
          <w:spacing w:val="2"/>
          <w:sz w:val="18"/>
          <w:szCs w:val="18"/>
        </w:rPr>
      </w:pPr>
      <w:r>
        <w:rPr>
          <w:rFonts w:ascii="Montserrat Light" w:hAnsi="Montserrat Light" w:cs="Montserrat Light"/>
          <w:spacing w:val="2"/>
          <w:sz w:val="18"/>
          <w:szCs w:val="18"/>
        </w:rPr>
        <w:t>During the warranty period LightCorp will repair, or at its option, replace the defective product/component during the stated warranty period. This warranty applies only to the repair or replacement of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component and only when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 xml:space="preserve">component is properly handled, </w:t>
      </w:r>
      <w:r w:rsidR="00293F7E">
        <w:rPr>
          <w:rFonts w:ascii="Montserrat Light" w:hAnsi="Montserrat Light" w:cs="Montserrat Light"/>
          <w:spacing w:val="2"/>
          <w:sz w:val="18"/>
          <w:szCs w:val="18"/>
        </w:rPr>
        <w:t>installed,</w:t>
      </w:r>
      <w:r>
        <w:rPr>
          <w:rFonts w:ascii="Montserrat Light" w:hAnsi="Montserrat Light" w:cs="Montserrat Light"/>
          <w:spacing w:val="2"/>
          <w:sz w:val="18"/>
          <w:szCs w:val="18"/>
        </w:rPr>
        <w:t xml:space="preserve"> and maintained according to LightCorp/manufacturer instructions. This warranty excludes defects resulting from improper handling, storage, installation, acts of God, fire, </w:t>
      </w:r>
      <w:r w:rsidR="00293F7E">
        <w:rPr>
          <w:rFonts w:ascii="Montserrat Light" w:hAnsi="Montserrat Light" w:cs="Montserrat Light"/>
          <w:spacing w:val="2"/>
          <w:sz w:val="18"/>
          <w:szCs w:val="18"/>
        </w:rPr>
        <w:t>vandalism,</w:t>
      </w:r>
      <w:r>
        <w:rPr>
          <w:rFonts w:ascii="Montserrat Light" w:hAnsi="Montserrat Light" w:cs="Montserrat Light"/>
          <w:spacing w:val="2"/>
          <w:sz w:val="18"/>
          <w:szCs w:val="18"/>
        </w:rPr>
        <w:t xml:space="preserve"> or civil disturbances. Purchaser must notify LightCorp in writing within 45 days of defect. LightCorp reserves the right to change the warranty period without prior notice and without incurring obligation and expressly disclaims all warranties not stated in this limited warranty. This warranty does not apply, and no other warranty applies to:</w:t>
      </w:r>
    </w:p>
    <w:p w14:paraId="37657CBC"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Normal wear and tear, which are to be expected over the course of ownership.</w:t>
      </w:r>
    </w:p>
    <w:p w14:paraId="4B6F14C2"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caused by the carrier in-transit, which will be handled under separate terms. </w:t>
      </w:r>
    </w:p>
    <w:p w14:paraId="7F7C35DB"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poor storage or warehousing of the product.</w:t>
      </w:r>
    </w:p>
    <w:p w14:paraId="5B2B1B87"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Modifications or attachments to the product that are not approved by LightCorp.</w:t>
      </w:r>
    </w:p>
    <w:p w14:paraId="1FCBE562" w14:textId="330B1568"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Products that were not installed, </w:t>
      </w:r>
      <w:r w:rsidR="00293F7E">
        <w:rPr>
          <w:rFonts w:ascii="Montserrat Light" w:hAnsi="Montserrat Light" w:cs="Montserrat Light"/>
          <w:spacing w:val="2"/>
          <w:sz w:val="18"/>
          <w:szCs w:val="18"/>
        </w:rPr>
        <w:t>used,</w:t>
      </w:r>
      <w:r>
        <w:rPr>
          <w:rFonts w:ascii="Montserrat Light" w:hAnsi="Montserrat Light" w:cs="Montserrat Light"/>
          <w:spacing w:val="2"/>
          <w:sz w:val="18"/>
          <w:szCs w:val="18"/>
        </w:rPr>
        <w:t xml:space="preserve"> or maintained in accordance with the product warnings and instructions provided in packaging.</w:t>
      </w:r>
    </w:p>
    <w:p w14:paraId="6C2BA42F" w14:textId="77777777" w:rsidR="00DB0D14" w:rsidRDefault="00DB0D14" w:rsidP="00293F7E">
      <w:pPr>
        <w:pStyle w:val="BasicParagraph"/>
        <w:numPr>
          <w:ilvl w:val="0"/>
          <w:numId w:val="20"/>
        </w:numPr>
        <w:suppressAutoHyphens/>
        <w:spacing w:after="180"/>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Engineering samples and no-cost production samples.</w:t>
      </w:r>
    </w:p>
    <w:p w14:paraId="7C0EAFF7" w14:textId="3BD50276" w:rsidR="00E22946" w:rsidRPr="00E22946" w:rsidRDefault="00E22946" w:rsidP="00E22946">
      <w:pPr>
        <w:rPr>
          <w:rFonts w:ascii="Montserrat Medium" w:hAnsi="Montserrat Medium" w:cs="Montserrat Medium"/>
          <w:color w:val="000000"/>
          <w:spacing w:val="2"/>
          <w:sz w:val="18"/>
          <w:szCs w:val="18"/>
          <w14:ligatures w14:val="standardContextual"/>
        </w:rPr>
      </w:pPr>
      <w:r w:rsidRPr="00E22946">
        <w:rPr>
          <w:rFonts w:ascii="Montserrat Medium" w:hAnsi="Montserrat Medium" w:cs="Montserrat Medium"/>
          <w:color w:val="000000"/>
          <w:spacing w:val="2"/>
          <w:sz w:val="18"/>
          <w:szCs w:val="18"/>
          <w14:ligatures w14:val="standardContextual"/>
        </w:rPr>
        <w:t>W</w:t>
      </w:r>
      <w:r>
        <w:rPr>
          <w:rFonts w:ascii="Montserrat Medium" w:hAnsi="Montserrat Medium" w:cs="Montserrat Medium"/>
          <w:color w:val="000000"/>
          <w:spacing w:val="2"/>
          <w:sz w:val="18"/>
          <w:szCs w:val="18"/>
          <w14:ligatures w14:val="standardContextual"/>
        </w:rPr>
        <w:t>OOD PRODUCTS / COMPONENTS:</w:t>
      </w:r>
    </w:p>
    <w:p w14:paraId="5A819642" w14:textId="304CD254"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Wood has a unique and naturally occurring pattern that can vary greatly</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Due to the complex structure of wood, small knots, piths, pores, rings, etc. may appear but are not considered a defect and will not be covered under warranty</w:t>
      </w:r>
    </w:p>
    <w:p w14:paraId="386E41D0" w14:textId="77777777"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Variation in finish color due to organic variation in wood is expected to occur and is not covered under warranty.</w:t>
      </w:r>
    </w:p>
    <w:p w14:paraId="670CBCE6" w14:textId="5FAEAB71" w:rsidR="009D10F6" w:rsidRDefault="00E22946" w:rsidP="003478C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Due to the natural variation seen in wood, the appearance from piece to piece may be different and such differences are not covered under warranty.</w:t>
      </w:r>
    </w:p>
    <w:p w14:paraId="0E8ED3E7"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4EF7E3F5"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37CF5AC1"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2245A0B2" w14:textId="77777777" w:rsidR="003478C6" w:rsidRPr="003478C6" w:rsidRDefault="003478C6" w:rsidP="003478C6">
      <w:pPr>
        <w:pStyle w:val="BasicParagraph"/>
        <w:suppressAutoHyphens/>
        <w:ind w:left="540"/>
        <w:rPr>
          <w:rFonts w:ascii="Montserrat Light" w:hAnsi="Montserrat Light" w:cs="Montserrat Light"/>
          <w:spacing w:val="2"/>
          <w:sz w:val="18"/>
          <w:szCs w:val="18"/>
        </w:rPr>
      </w:pPr>
    </w:p>
    <w:p w14:paraId="15BEF620" w14:textId="77777777" w:rsidR="009D10F6" w:rsidRDefault="009D10F6" w:rsidP="009D10F6">
      <w:pPr>
        <w:pStyle w:val="BasicParagraph"/>
        <w:suppressAutoHyphens/>
        <w:ind w:left="270"/>
        <w:rPr>
          <w:rFonts w:ascii="Montserrat Light" w:hAnsi="Montserrat Light" w:cs="Montserrat Light"/>
          <w:spacing w:val="2"/>
          <w:sz w:val="18"/>
          <w:szCs w:val="18"/>
        </w:rPr>
      </w:pPr>
    </w:p>
    <w:p w14:paraId="327AE83A" w14:textId="084529E9"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lastRenderedPageBreak/>
        <w:t>Solid wood must be used in indoor environments with relative humidity in the range of 35% to 50%</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Exposure to relative humidity outside this range could cause the product to warp, check, or crack, resulting in loss of warranty coverage.</w:t>
      </w:r>
    </w:p>
    <w:p w14:paraId="302BBEFB" w14:textId="77777777"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Other items not covered under warranty</w:t>
      </w:r>
    </w:p>
    <w:p w14:paraId="194A68B8"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Change in color over time</w:t>
      </w:r>
    </w:p>
    <w:p w14:paraId="56A023E6"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Natural variation in wood grain</w:t>
      </w:r>
    </w:p>
    <w:p w14:paraId="588E0C37"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Slight bending of the wood due to changes in temperature and humidity</w:t>
      </w:r>
    </w:p>
    <w:p w14:paraId="023EEBEA" w14:textId="5C7775C4" w:rsid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Scratches from sharp objects being placed on the wood surface</w:t>
      </w:r>
    </w:p>
    <w:p w14:paraId="05EB9E19" w14:textId="77777777" w:rsidR="009D10F6" w:rsidRPr="00E22946" w:rsidRDefault="009D10F6" w:rsidP="009D10F6">
      <w:pPr>
        <w:pStyle w:val="BasicParagraph"/>
        <w:suppressAutoHyphens/>
        <w:ind w:left="1080"/>
        <w:rPr>
          <w:rFonts w:ascii="Montserrat Light" w:hAnsi="Montserrat Light" w:cs="Montserrat Light"/>
          <w:spacing w:val="2"/>
          <w:sz w:val="18"/>
          <w:szCs w:val="18"/>
        </w:rPr>
      </w:pPr>
    </w:p>
    <w:p w14:paraId="61469921" w14:textId="42ED146C"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LABOR OPTIONS:</w:t>
      </w:r>
      <w:r>
        <w:rPr>
          <w:rFonts w:ascii="Montserrat Light" w:hAnsi="Montserrat Light" w:cs="Montserrat Light"/>
          <w:spacing w:val="2"/>
          <w:sz w:val="18"/>
          <w:szCs w:val="18"/>
        </w:rPr>
        <w:t xml:space="preserve"> This warranty excludes field labor or service charges related to the repair or replacement of the product/component. </w:t>
      </w:r>
    </w:p>
    <w:p w14:paraId="6C6D8324"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RETURN OF DEFECTIVE PRODUCT/COMPONENT:</w:t>
      </w:r>
      <w:r>
        <w:rPr>
          <w:rFonts w:ascii="Montserrat Light" w:hAnsi="Montserrat Light" w:cs="Montserrat Light"/>
          <w:spacing w:val="2"/>
          <w:sz w:val="18"/>
          <w:szCs w:val="18"/>
        </w:rPr>
        <w:t xml:space="preserve"> If product is found to be defective within its warranty period, please contact a LightCorp Customer Service Representative for a Return Material Authorization number (RMA). After contacting LightCorp and receiving an RMA, the user shall promptly return the product and/or component to LightCorp after receiving instructions as to if, when and where to ship product/component. Failure to follow this procedure shall void this warranty. See Terms and Conditions for RMA procedure.</w:t>
      </w:r>
    </w:p>
    <w:p w14:paraId="590927D8" w14:textId="77777777" w:rsidR="00293F7E"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REPLACEMENT OF PRODUCT/COMPONENT, LIMITS OF LIABILITY: </w:t>
      </w:r>
      <w:r>
        <w:rPr>
          <w:rFonts w:ascii="Montserrat Light" w:hAnsi="Montserrat Light" w:cs="Montserrat Light"/>
          <w:spacing w:val="2"/>
          <w:sz w:val="18"/>
          <w:szCs w:val="18"/>
        </w:rPr>
        <w:t xml:space="preserve">The foregoing shall constitute the sole and exclusive remedy of the purchaser and the sole exclusive liability of LightCorp. NO WARRANTY OF MERCHANTABILITY OR FITNESS FOR A PARTICULAR PURPOSE IS MADE OR IMPLIED. LightCorp will not, under any circumstance, whether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breach of contract or warranty, tort, or otherwise, be liable for any incidental, special or consequential damages, including lost profits or revenues or any other costs or damages.</w:t>
      </w:r>
    </w:p>
    <w:p w14:paraId="64578940" w14:textId="3903921D"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LightCorp reserves the right to examine all failed products and/or components and reserves the right to be the sole judge as to whether any products and/or components are defective and covered by this warranty.</w:t>
      </w:r>
    </w:p>
    <w:p w14:paraId="21B081AC" w14:textId="77777777" w:rsidR="009D10F6"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EXPORT OF LIGHTCORP PRODUCT: </w:t>
      </w:r>
      <w:r>
        <w:rPr>
          <w:rFonts w:ascii="Montserrat Light" w:hAnsi="Montserrat Light" w:cs="Montserrat Light"/>
          <w:spacing w:val="2"/>
          <w:sz w:val="18"/>
          <w:szCs w:val="18"/>
        </w:rPr>
        <w:t>LightCorp intends and approves its product for use in the United States and Canada. For export to any other country, LightCorp assumes no responsibility to obtain licenses,</w:t>
      </w:r>
    </w:p>
    <w:p w14:paraId="41254CD5" w14:textId="322450D1" w:rsidR="00293F7E" w:rsidRDefault="009D10F6"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authorizations, or labeling that may be necessary for export of items to that country. Except as to the United States and Canada, buyer is responsible for compliance with customs obligations, origin marking or labeling requirements, invoicing and documentation requirements</w:t>
      </w:r>
      <w:r w:rsidR="00293F7E">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of the destination country and local content origin requirements. Buyer’s export of LightCorp products outside of the United States and Canada voids all warranties otherwise provided by LightCorp</w:t>
      </w:r>
      <w:r w:rsidR="00852171">
        <w:rPr>
          <w:rFonts w:ascii="Montserrat Light" w:hAnsi="Montserrat Light" w:cs="Montserrat Light"/>
          <w:spacing w:val="2"/>
          <w:sz w:val="18"/>
          <w:szCs w:val="18"/>
        </w:rPr>
        <w:t xml:space="preserve"> and</w:t>
      </w:r>
      <w:r w:rsidR="00DB0D14">
        <w:rPr>
          <w:rFonts w:ascii="Montserrat Light" w:hAnsi="Montserrat Light" w:cs="Montserrat Light"/>
          <w:spacing w:val="2"/>
          <w:sz w:val="18"/>
          <w:szCs w:val="18"/>
        </w:rPr>
        <w:t xml:space="preserve"> waives any remedy buyer may otherwise be entitled to under the Terms and Conditions. PRODUCTS THAT ARE USED, SHIPPED, OR EXPORTED OUTSIDE OF THE UNITED STATES AND CANADA ARE SOLD AS-IS, WITHOUT WARRANTY, EXPRESSED OR IMPLIED, INCLUDING ANY WARRANTY OF MERCHANTABILITY OR FITNESS FOR A PARTICULAR PURPOSE. </w:t>
      </w:r>
    </w:p>
    <w:p w14:paraId="3CC5FC6C" w14:textId="4F0156CD" w:rsidR="00DB0D14" w:rsidRDefault="00DB0D14" w:rsidP="00293F7E">
      <w:pPr>
        <w:pStyle w:val="BasicParagraph"/>
        <w:suppressAutoHyphens/>
        <w:rPr>
          <w:rFonts w:ascii="Montserrat Light" w:hAnsi="Montserrat Light" w:cs="Montserrat Light"/>
          <w:spacing w:val="2"/>
          <w:sz w:val="18"/>
          <w:szCs w:val="18"/>
        </w:rPr>
      </w:pPr>
      <w:r>
        <w:rPr>
          <w:rFonts w:ascii="Montserrat Light" w:hAnsi="Montserrat Light" w:cs="Montserrat Light"/>
          <w:spacing w:val="2"/>
          <w:sz w:val="18"/>
          <w:szCs w:val="18"/>
        </w:rPr>
        <w:t>Upon export of seller’s products outside of the United States and Canada, buyer agrees to unconditionally hold harmless, indemnify and defend LightCorp, as well as its officers, directors, employees, attorneys, independent contractors, and agents, against any and all demands, claims, suits, liabilities, damages, judgments, costs, and expenses, including fines and attorney fees, resulting from the export of LightCorp’s products to any country other than the United States and Canada, and from any failure of such exported products to conform with customs obligations, origin marking or labeling requirements, invoicing and documentation requirements of the destination country and local content origin requirements.</w:t>
      </w:r>
    </w:p>
    <w:p w14:paraId="0581D14C" w14:textId="62F5F155" w:rsidR="002117BE" w:rsidRPr="002117BE" w:rsidRDefault="002117BE" w:rsidP="002117BE">
      <w:pPr>
        <w:pStyle w:val="Default"/>
        <w:spacing w:after="100" w:afterAutospacing="1" w:line="20" w:lineRule="exact"/>
      </w:pPr>
    </w:p>
    <w:sectPr w:rsidR="002117BE" w:rsidRPr="002117BE" w:rsidSect="007001A7">
      <w:type w:val="continuous"/>
      <w:pgSz w:w="12240" w:h="15840"/>
      <w:pgMar w:top="1440" w:right="720" w:bottom="1008"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F3F2" w14:textId="77777777" w:rsidR="00FF766F" w:rsidRDefault="00FF766F" w:rsidP="00FB1304">
      <w:pPr>
        <w:spacing w:after="0" w:line="240" w:lineRule="auto"/>
      </w:pPr>
      <w:r>
        <w:separator/>
      </w:r>
    </w:p>
  </w:endnote>
  <w:endnote w:type="continuationSeparator" w:id="0">
    <w:p w14:paraId="3979D79F" w14:textId="77777777" w:rsidR="00FF766F" w:rsidRDefault="00FF766F" w:rsidP="00FB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007" w:usb1="00000001" w:usb2="00000000" w:usb3="00000000" w:csb0="00000193"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9A90" w14:textId="2A4EABE5" w:rsidR="008A57E0" w:rsidRDefault="008A57E0" w:rsidP="008A57E0">
    <w:pPr>
      <w:pStyle w:val="Footer"/>
      <w:jc w:val="right"/>
    </w:pPr>
    <w:r>
      <w:t xml:space="preserve">        </w:t>
    </w:r>
    <w:r w:rsidR="00EF6C1A">
      <w:t>10</w:t>
    </w:r>
    <w:r w:rsidR="00E40BB4">
      <w:t>/</w:t>
    </w:r>
    <w:r w:rsidR="00EF6C1A">
      <w:t>3</w:t>
    </w:r>
    <w:r w:rsidR="00E40BB4">
      <w:t>/2</w:t>
    </w:r>
    <w:r w:rsidR="0055668A">
      <w:t>4</w:t>
    </w:r>
  </w:p>
  <w:p w14:paraId="47B1453F" w14:textId="1DABFD4D" w:rsidR="00ED5356" w:rsidRDefault="00DB0D14" w:rsidP="00ED5356">
    <w:pPr>
      <w:pStyle w:val="Footer"/>
      <w:ind w:right="-4320"/>
      <w:jc w:val="right"/>
    </w:pPr>
    <w:r>
      <w:t>22622</w:t>
    </w:r>
    <w:r w:rsidR="00FB1304">
      <w:t xml:space="preserve">.000.000 REV </w: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C343" w14:textId="77777777" w:rsidR="00FF766F" w:rsidRDefault="00FF766F" w:rsidP="00FB1304">
      <w:pPr>
        <w:spacing w:after="0" w:line="240" w:lineRule="auto"/>
      </w:pPr>
      <w:r>
        <w:separator/>
      </w:r>
    </w:p>
  </w:footnote>
  <w:footnote w:type="continuationSeparator" w:id="0">
    <w:p w14:paraId="472290B1" w14:textId="77777777" w:rsidR="00FF766F" w:rsidRDefault="00FF766F" w:rsidP="00FB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5BD6" w14:textId="349392B3" w:rsidR="00DB0D14" w:rsidRPr="00DB0D14" w:rsidRDefault="00293F7E" w:rsidP="00DB0D14">
    <w:pPr>
      <w:kinsoku w:val="0"/>
      <w:overflowPunct w:val="0"/>
      <w:autoSpaceDE w:val="0"/>
      <w:autoSpaceDN w:val="0"/>
      <w:adjustRightInd w:val="0"/>
      <w:spacing w:after="0" w:line="240" w:lineRule="auto"/>
      <w:ind w:left="8342"/>
      <w:rPr>
        <w:rFonts w:ascii="Times New Roman" w:hAnsi="Times New Roman" w:cs="Times New Roman"/>
        <w:sz w:val="20"/>
        <w:szCs w:val="20"/>
        <w14:ligatures w14:val="standardContextual"/>
      </w:rPr>
    </w:pPr>
    <w:r>
      <w:rPr>
        <w:noProof/>
        <w14:ligatures w14:val="standardContextual"/>
      </w:rPr>
      <w:drawing>
        <wp:anchor distT="0" distB="0" distL="114300" distR="114300" simplePos="0" relativeHeight="251658240" behindDoc="0" locked="0" layoutInCell="1" allowOverlap="1" wp14:anchorId="070486A6" wp14:editId="17610020">
          <wp:simplePos x="0" y="0"/>
          <wp:positionH relativeFrom="leftMargin">
            <wp:posOffset>4602480</wp:posOffset>
          </wp:positionH>
          <wp:positionV relativeFrom="page">
            <wp:posOffset>513715</wp:posOffset>
          </wp:positionV>
          <wp:extent cx="1664208" cy="210312"/>
          <wp:effectExtent l="0" t="0" r="0" b="0"/>
          <wp:wrapNone/>
          <wp:docPr id="2133536721" name="Picture 21335367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2486"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208" cy="210312"/>
                  </a:xfrm>
                  <a:prstGeom prst="rect">
                    <a:avLst/>
                  </a:prstGeom>
                </pic:spPr>
              </pic:pic>
            </a:graphicData>
          </a:graphic>
          <wp14:sizeRelH relativeFrom="margin">
            <wp14:pctWidth>0</wp14:pctWidth>
          </wp14:sizeRelH>
          <wp14:sizeRelV relativeFrom="margin">
            <wp14:pctHeight>0</wp14:pctHeight>
          </wp14:sizeRelV>
        </wp:anchor>
      </w:drawing>
    </w:r>
    <w:r w:rsidR="00DB0D14" w:rsidRPr="00AD709D">
      <w:rPr>
        <w:rFonts w:ascii="Montserrat Light" w:hAnsi="Montserrat Light"/>
        <w:noProof/>
        <w:sz w:val="18"/>
        <w:szCs w:val="18"/>
      </w:rPr>
      <mc:AlternateContent>
        <mc:Choice Requires="wps">
          <w:drawing>
            <wp:anchor distT="45720" distB="45720" distL="114300" distR="114300" simplePos="0" relativeHeight="251661312" behindDoc="0" locked="0" layoutInCell="1" allowOverlap="1" wp14:anchorId="5D0F94F8" wp14:editId="0AAFFDF6">
              <wp:simplePos x="0" y="0"/>
              <wp:positionH relativeFrom="page">
                <wp:posOffset>365760</wp:posOffset>
              </wp:positionH>
              <wp:positionV relativeFrom="page">
                <wp:posOffset>388620</wp:posOffset>
              </wp:positionV>
              <wp:extent cx="3295650" cy="658368"/>
              <wp:effectExtent l="0" t="0" r="0" b="8890"/>
              <wp:wrapNone/>
              <wp:docPr id="131354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58368"/>
                      </a:xfrm>
                      <a:prstGeom prst="rect">
                        <a:avLst/>
                      </a:prstGeom>
                      <a:solidFill>
                        <a:srgbClr val="FFFFFF"/>
                      </a:solidFill>
                      <a:ln w="9525">
                        <a:noFill/>
                        <a:miter lim="800000"/>
                        <a:headEnd/>
                        <a:tailEnd/>
                      </a:ln>
                    </wps:spPr>
                    <wps:txb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F94F8" id="_x0000_t202" coordsize="21600,21600" o:spt="202" path="m,l,21600r21600,l21600,xe">
              <v:stroke joinstyle="miter"/>
              <v:path gradientshapeok="t" o:connecttype="rect"/>
            </v:shapetype>
            <v:shape id="Text Box 2" o:spid="_x0000_s1026" type="#_x0000_t202" style="position:absolute;left:0;text-align:left;margin-left:28.8pt;margin-top:30.6pt;width:259.5pt;height:51.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8LDQIAAPYDAAAOAAAAZHJzL2Uyb0RvYy54bWysU9uO2yAQfa/Uf0C8N06ycZ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" stroked="f">
              <v:textbo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v:textbox>
              <w10:wrap anchorx="page" anchory="page"/>
            </v:shape>
          </w:pict>
        </mc:Fallback>
      </mc:AlternateContent>
    </w:r>
    <w:r w:rsidR="00DB0D14" w:rsidRPr="00DB0D14">
      <w:rPr>
        <w:rFonts w:ascii="Times New Roman" w:hAnsi="Times New Roman" w:cs="Times New Roman"/>
        <w:noProof/>
        <w:sz w:val="20"/>
        <w:szCs w:val="20"/>
        <w14:ligatures w14:val="standardContextual"/>
      </w:rPr>
      <w:drawing>
        <wp:anchor distT="0" distB="0" distL="114300" distR="114300" simplePos="0" relativeHeight="251659264" behindDoc="0" locked="0" layoutInCell="1" allowOverlap="1" wp14:anchorId="586CB576" wp14:editId="36526E85">
          <wp:simplePos x="0" y="0"/>
          <wp:positionH relativeFrom="column">
            <wp:posOffset>6041390</wp:posOffset>
          </wp:positionH>
          <wp:positionV relativeFrom="paragraph">
            <wp:posOffset>-76200</wp:posOffset>
          </wp:positionV>
          <wp:extent cx="923925" cy="533400"/>
          <wp:effectExtent l="0" t="0" r="9525" b="0"/>
          <wp:wrapNone/>
          <wp:docPr id="15667285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2850"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anchor>
      </w:drawing>
    </w:r>
  </w:p>
  <w:p w14:paraId="40411A69" w14:textId="4BD3DFB1" w:rsidR="00FB1304" w:rsidRDefault="00FB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014"/>
    <w:multiLevelType w:val="hybridMultilevel"/>
    <w:tmpl w:val="BB9A9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85EEB"/>
    <w:multiLevelType w:val="hybridMultilevel"/>
    <w:tmpl w:val="89BE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E68"/>
    <w:multiLevelType w:val="hybridMultilevel"/>
    <w:tmpl w:val="2E1A2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67929"/>
    <w:multiLevelType w:val="hybridMultilevel"/>
    <w:tmpl w:val="1EA61AB0"/>
    <w:lvl w:ilvl="0" w:tplc="A0B49F2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62563"/>
    <w:multiLevelType w:val="hybridMultilevel"/>
    <w:tmpl w:val="DB304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3670F5"/>
    <w:multiLevelType w:val="hybridMultilevel"/>
    <w:tmpl w:val="AE6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52215"/>
    <w:multiLevelType w:val="hybridMultilevel"/>
    <w:tmpl w:val="5B5C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47154"/>
    <w:multiLevelType w:val="hybridMultilevel"/>
    <w:tmpl w:val="FE7EC5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3B339A"/>
    <w:multiLevelType w:val="hybridMultilevel"/>
    <w:tmpl w:val="A98AA1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35345C"/>
    <w:multiLevelType w:val="hybridMultilevel"/>
    <w:tmpl w:val="966C4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FC7A1B"/>
    <w:multiLevelType w:val="hybridMultilevel"/>
    <w:tmpl w:val="2AC8B1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4CB5711D"/>
    <w:multiLevelType w:val="hybridMultilevel"/>
    <w:tmpl w:val="61C2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75DEE"/>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95078F"/>
    <w:multiLevelType w:val="hybridMultilevel"/>
    <w:tmpl w:val="115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30A7F"/>
    <w:multiLevelType w:val="hybridMultilevel"/>
    <w:tmpl w:val="966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97687"/>
    <w:multiLevelType w:val="hybridMultilevel"/>
    <w:tmpl w:val="D9786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71687"/>
    <w:multiLevelType w:val="hybridMultilevel"/>
    <w:tmpl w:val="FD7412F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40664"/>
    <w:multiLevelType w:val="hybridMultilevel"/>
    <w:tmpl w:val="1ABE4F6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CC55EE"/>
    <w:multiLevelType w:val="hybridMultilevel"/>
    <w:tmpl w:val="153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3946"/>
    <w:multiLevelType w:val="hybridMultilevel"/>
    <w:tmpl w:val="30D2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F0134"/>
    <w:multiLevelType w:val="hybridMultilevel"/>
    <w:tmpl w:val="D978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C4961"/>
    <w:multiLevelType w:val="hybridMultilevel"/>
    <w:tmpl w:val="B6988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0D0552"/>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1141583">
    <w:abstractNumId w:val="6"/>
  </w:num>
  <w:num w:numId="2" w16cid:durableId="427845311">
    <w:abstractNumId w:val="11"/>
  </w:num>
  <w:num w:numId="3" w16cid:durableId="1778328905">
    <w:abstractNumId w:val="18"/>
  </w:num>
  <w:num w:numId="4" w16cid:durableId="177740457">
    <w:abstractNumId w:val="12"/>
  </w:num>
  <w:num w:numId="5" w16cid:durableId="1237741673">
    <w:abstractNumId w:val="22"/>
  </w:num>
  <w:num w:numId="6" w16cid:durableId="1105148343">
    <w:abstractNumId w:val="8"/>
  </w:num>
  <w:num w:numId="7" w16cid:durableId="2098668934">
    <w:abstractNumId w:val="10"/>
  </w:num>
  <w:num w:numId="8" w16cid:durableId="497304183">
    <w:abstractNumId w:val="0"/>
  </w:num>
  <w:num w:numId="9" w16cid:durableId="1815636372">
    <w:abstractNumId w:val="1"/>
  </w:num>
  <w:num w:numId="10" w16cid:durableId="2035689101">
    <w:abstractNumId w:val="4"/>
  </w:num>
  <w:num w:numId="11" w16cid:durableId="777067413">
    <w:abstractNumId w:val="14"/>
  </w:num>
  <w:num w:numId="12" w16cid:durableId="580064008">
    <w:abstractNumId w:val="7"/>
  </w:num>
  <w:num w:numId="13" w16cid:durableId="1846628423">
    <w:abstractNumId w:val="21"/>
  </w:num>
  <w:num w:numId="14" w16cid:durableId="1218905464">
    <w:abstractNumId w:val="20"/>
  </w:num>
  <w:num w:numId="15" w16cid:durableId="1737168486">
    <w:abstractNumId w:val="15"/>
  </w:num>
  <w:num w:numId="16" w16cid:durableId="2105958405">
    <w:abstractNumId w:val="9"/>
  </w:num>
  <w:num w:numId="17" w16cid:durableId="133565385">
    <w:abstractNumId w:val="16"/>
  </w:num>
  <w:num w:numId="18" w16cid:durableId="1809004821">
    <w:abstractNumId w:val="13"/>
  </w:num>
  <w:num w:numId="19" w16cid:durableId="785661489">
    <w:abstractNumId w:val="19"/>
  </w:num>
  <w:num w:numId="20" w16cid:durableId="520752071">
    <w:abstractNumId w:val="2"/>
  </w:num>
  <w:num w:numId="21" w16cid:durableId="501555866">
    <w:abstractNumId w:val="5"/>
  </w:num>
  <w:num w:numId="22" w16cid:durableId="1374114382">
    <w:abstractNumId w:val="3"/>
  </w:num>
  <w:num w:numId="23" w16cid:durableId="1242325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D"/>
    <w:rsid w:val="00007291"/>
    <w:rsid w:val="00012A45"/>
    <w:rsid w:val="000207A7"/>
    <w:rsid w:val="000703BB"/>
    <w:rsid w:val="00074D83"/>
    <w:rsid w:val="00086875"/>
    <w:rsid w:val="00096EEB"/>
    <w:rsid w:val="000D6375"/>
    <w:rsid w:val="000F4645"/>
    <w:rsid w:val="00113686"/>
    <w:rsid w:val="001A6F10"/>
    <w:rsid w:val="002117BE"/>
    <w:rsid w:val="00211E04"/>
    <w:rsid w:val="00237F87"/>
    <w:rsid w:val="00281618"/>
    <w:rsid w:val="00293F7E"/>
    <w:rsid w:val="002C1E8C"/>
    <w:rsid w:val="00330A99"/>
    <w:rsid w:val="003478C6"/>
    <w:rsid w:val="00361B1F"/>
    <w:rsid w:val="00362CAD"/>
    <w:rsid w:val="003C6A94"/>
    <w:rsid w:val="003F0C97"/>
    <w:rsid w:val="00482AE2"/>
    <w:rsid w:val="004B7488"/>
    <w:rsid w:val="0055668A"/>
    <w:rsid w:val="00595252"/>
    <w:rsid w:val="005C5A05"/>
    <w:rsid w:val="006878BF"/>
    <w:rsid w:val="006946D7"/>
    <w:rsid w:val="007001A7"/>
    <w:rsid w:val="00703C6F"/>
    <w:rsid w:val="0075103E"/>
    <w:rsid w:val="007A1E83"/>
    <w:rsid w:val="007D19FA"/>
    <w:rsid w:val="00814F69"/>
    <w:rsid w:val="00817EFB"/>
    <w:rsid w:val="00852171"/>
    <w:rsid w:val="00881BD1"/>
    <w:rsid w:val="008904AE"/>
    <w:rsid w:val="008A27BA"/>
    <w:rsid w:val="008A57E0"/>
    <w:rsid w:val="008B0F71"/>
    <w:rsid w:val="009032C9"/>
    <w:rsid w:val="009D10F6"/>
    <w:rsid w:val="009D4ACE"/>
    <w:rsid w:val="009E3394"/>
    <w:rsid w:val="00A362AF"/>
    <w:rsid w:val="00A76406"/>
    <w:rsid w:val="00A95729"/>
    <w:rsid w:val="00AA7CEF"/>
    <w:rsid w:val="00AB37F2"/>
    <w:rsid w:val="00AB4A94"/>
    <w:rsid w:val="00AB792F"/>
    <w:rsid w:val="00AC100E"/>
    <w:rsid w:val="00AD709D"/>
    <w:rsid w:val="00B03B58"/>
    <w:rsid w:val="00B4135A"/>
    <w:rsid w:val="00B67797"/>
    <w:rsid w:val="00BA2AA7"/>
    <w:rsid w:val="00C00F7C"/>
    <w:rsid w:val="00C1399F"/>
    <w:rsid w:val="00C140C2"/>
    <w:rsid w:val="00C33193"/>
    <w:rsid w:val="00D272E5"/>
    <w:rsid w:val="00D504A7"/>
    <w:rsid w:val="00D519FE"/>
    <w:rsid w:val="00D57E93"/>
    <w:rsid w:val="00D76127"/>
    <w:rsid w:val="00D8675F"/>
    <w:rsid w:val="00D937BF"/>
    <w:rsid w:val="00DB0D14"/>
    <w:rsid w:val="00E139FA"/>
    <w:rsid w:val="00E22946"/>
    <w:rsid w:val="00E40BB4"/>
    <w:rsid w:val="00E769E8"/>
    <w:rsid w:val="00EA7EB9"/>
    <w:rsid w:val="00ED29DA"/>
    <w:rsid w:val="00ED5356"/>
    <w:rsid w:val="00EF6C1A"/>
    <w:rsid w:val="00F13844"/>
    <w:rsid w:val="00FB1304"/>
    <w:rsid w:val="00FC294A"/>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87BD"/>
  <w15:chartTrackingRefBased/>
  <w15:docId w15:val="{75702330-EF4E-4FB3-8BFA-1839DD2C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9D"/>
    <w:pPr>
      <w:ind w:left="720"/>
      <w:contextualSpacing/>
    </w:pPr>
  </w:style>
  <w:style w:type="paragraph" w:customStyle="1" w:styleId="Default">
    <w:name w:val="Default"/>
    <w:rsid w:val="00AD709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FB1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04"/>
    <w:rPr>
      <w:kern w:val="0"/>
      <w14:ligatures w14:val="none"/>
    </w:rPr>
  </w:style>
  <w:style w:type="paragraph" w:styleId="Footer">
    <w:name w:val="footer"/>
    <w:basedOn w:val="Normal"/>
    <w:link w:val="FooterChar"/>
    <w:uiPriority w:val="99"/>
    <w:unhideWhenUsed/>
    <w:rsid w:val="00FB1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04"/>
    <w:rPr>
      <w:kern w:val="0"/>
      <w14:ligatures w14:val="none"/>
    </w:rPr>
  </w:style>
  <w:style w:type="table" w:styleId="TableGrid">
    <w:name w:val="Table Grid"/>
    <w:basedOn w:val="TableNormal"/>
    <w:uiPriority w:val="39"/>
    <w:rsid w:val="00AB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B0D14"/>
    <w:pPr>
      <w:autoSpaceDE w:val="0"/>
      <w:autoSpaceDN w:val="0"/>
      <w:adjustRightInd w:val="0"/>
      <w:spacing w:after="0" w:line="240" w:lineRule="auto"/>
      <w:ind w:left="8342"/>
    </w:pPr>
    <w:rPr>
      <w:rFonts w:ascii="Times New Roman" w:hAnsi="Times New Roman" w:cs="Times New Roman"/>
      <w:sz w:val="24"/>
      <w:szCs w:val="24"/>
      <w14:ligatures w14:val="standardContextual"/>
    </w:rPr>
  </w:style>
  <w:style w:type="character" w:customStyle="1" w:styleId="TitleChar">
    <w:name w:val="Title Char"/>
    <w:basedOn w:val="DefaultParagraphFont"/>
    <w:link w:val="Title"/>
    <w:uiPriority w:val="10"/>
    <w:rsid w:val="00DB0D14"/>
    <w:rPr>
      <w:rFonts w:ascii="Times New Roman" w:hAnsi="Times New Roman" w:cs="Times New Roman"/>
      <w:kern w:val="0"/>
      <w:sz w:val="24"/>
      <w:szCs w:val="24"/>
    </w:rPr>
  </w:style>
  <w:style w:type="paragraph" w:customStyle="1" w:styleId="BasicParagraph">
    <w:name w:val="[Basic Paragraph]"/>
    <w:basedOn w:val="Normal"/>
    <w:uiPriority w:val="99"/>
    <w:rsid w:val="00DB0D14"/>
    <w:pPr>
      <w:autoSpaceDE w:val="0"/>
      <w:autoSpaceDN w:val="0"/>
      <w:adjustRightInd w:val="0"/>
      <w:spacing w:after="0" w:line="288" w:lineRule="auto"/>
      <w:textAlignment w:val="center"/>
    </w:pPr>
    <w:rPr>
      <w:rFonts w:ascii="Minion Pro"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41EC-A28F-4E83-B12B-AEFCCF87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Dawson</dc:creator>
  <cp:keywords/>
  <dc:description/>
  <cp:lastModifiedBy>Chris Dawson</cp:lastModifiedBy>
  <cp:revision>2</cp:revision>
  <dcterms:created xsi:type="dcterms:W3CDTF">2024-10-03T18:10:00Z</dcterms:created>
  <dcterms:modified xsi:type="dcterms:W3CDTF">2024-10-03T18:10:00Z</dcterms:modified>
</cp:coreProperties>
</file>